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45E" w:rsidRPr="00B57249" w:rsidRDefault="00EE5C41">
      <w:pPr>
        <w:pStyle w:val="a3"/>
        <w:spacing w:before="117" w:line="208" w:lineRule="auto"/>
        <w:ind w:left="21"/>
        <w:outlineLvl w:val="0"/>
        <w:rPr>
          <w:rFonts w:ascii="仿宋" w:eastAsia="仿宋" w:hAnsi="仿宋"/>
          <w:sz w:val="36"/>
          <w:szCs w:val="36"/>
          <w:lang w:eastAsia="zh-CN"/>
        </w:rPr>
      </w:pPr>
      <w:bookmarkStart w:id="0" w:name="_GoBack"/>
      <w:bookmarkEnd w:id="0"/>
      <w:r w:rsidRPr="00B57249">
        <w:rPr>
          <w:rFonts w:ascii="仿宋" w:eastAsia="仿宋" w:hAnsi="仿宋" w:cs="Times New Roman"/>
          <w:spacing w:val="-1"/>
          <w:sz w:val="36"/>
          <w:szCs w:val="36"/>
          <w:lang w:eastAsia="zh-CN"/>
        </w:rPr>
        <w:t>202</w:t>
      </w:r>
      <w:r w:rsidR="00F63DFE">
        <w:rPr>
          <w:rFonts w:ascii="仿宋" w:eastAsia="仿宋" w:hAnsi="仿宋" w:cs="Times New Roman"/>
          <w:spacing w:val="-1"/>
          <w:sz w:val="36"/>
          <w:szCs w:val="36"/>
          <w:lang w:eastAsia="zh-CN"/>
        </w:rPr>
        <w:t>5</w:t>
      </w:r>
      <w:r w:rsidRPr="00B57249">
        <w:rPr>
          <w:rFonts w:ascii="仿宋" w:eastAsia="仿宋" w:hAnsi="仿宋"/>
          <w:spacing w:val="-1"/>
          <w:sz w:val="36"/>
          <w:szCs w:val="36"/>
          <w:lang w:eastAsia="zh-CN"/>
          <w14:textOutline w14:w="6350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年人文与法律学院硕士生指导教师跨（转）要求</w:t>
      </w:r>
    </w:p>
    <w:p w:rsidR="00FE345E" w:rsidRPr="00B57249" w:rsidRDefault="00FE345E">
      <w:pPr>
        <w:spacing w:before="128"/>
        <w:rPr>
          <w:rFonts w:ascii="仿宋" w:eastAsia="仿宋" w:hAnsi="仿宋"/>
          <w:lang w:eastAsia="zh-CN"/>
        </w:rPr>
      </w:pPr>
    </w:p>
    <w:p w:rsidR="00FE345E" w:rsidRPr="00B57249" w:rsidRDefault="00FE345E">
      <w:pPr>
        <w:rPr>
          <w:rFonts w:ascii="仿宋" w:eastAsia="仿宋" w:hAnsi="仿宋"/>
          <w:lang w:eastAsia="zh-CN"/>
        </w:rPr>
        <w:sectPr w:rsidR="00FE345E" w:rsidRPr="00B57249">
          <w:footerReference w:type="default" r:id="rId6"/>
          <w:pgSz w:w="11907" w:h="16839"/>
          <w:pgMar w:top="1431" w:right="1785" w:bottom="1467" w:left="1785" w:header="0" w:footer="1211" w:gutter="0"/>
          <w:cols w:space="720" w:equalWidth="0">
            <w:col w:w="8335" w:space="0"/>
          </w:cols>
        </w:sectPr>
      </w:pPr>
    </w:p>
    <w:p w:rsidR="00FE345E" w:rsidRPr="00B57249" w:rsidRDefault="00EE5C41">
      <w:pPr>
        <w:spacing w:before="64" w:line="345" w:lineRule="auto"/>
        <w:ind w:left="687" w:right="129"/>
        <w:jc w:val="both"/>
        <w:rPr>
          <w:rFonts w:ascii="仿宋" w:eastAsia="仿宋" w:hAnsi="仿宋" w:cs="新宋体"/>
          <w:sz w:val="31"/>
          <w:szCs w:val="31"/>
          <w:lang w:eastAsia="zh-CN"/>
        </w:rPr>
      </w:pPr>
      <w:r w:rsidRPr="00B57249">
        <w:rPr>
          <w:rFonts w:ascii="仿宋" w:eastAsia="仿宋" w:hAnsi="仿宋" w:cs="新宋体"/>
          <w:sz w:val="31"/>
          <w:szCs w:val="31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第一条</w:t>
      </w:r>
      <w:r w:rsidRPr="00B57249">
        <w:rPr>
          <w:rFonts w:ascii="仿宋" w:eastAsia="仿宋" w:hAnsi="仿宋" w:cs="新宋体"/>
          <w:sz w:val="31"/>
          <w:szCs w:val="31"/>
          <w:lang w:eastAsia="zh-CN"/>
        </w:rPr>
        <w:t xml:space="preserve"> </w:t>
      </w:r>
      <w:r w:rsidRPr="00B57249">
        <w:rPr>
          <w:rFonts w:ascii="仿宋" w:eastAsia="仿宋" w:hAnsi="仿宋" w:cs="新宋体"/>
          <w:sz w:val="31"/>
          <w:szCs w:val="31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第二条</w:t>
      </w:r>
    </w:p>
    <w:p w:rsidR="00FE345E" w:rsidRPr="00B57249" w:rsidRDefault="00EE5C41">
      <w:pPr>
        <w:spacing w:before="1" w:line="189" w:lineRule="auto"/>
        <w:ind w:left="687"/>
        <w:rPr>
          <w:rFonts w:ascii="仿宋" w:eastAsia="仿宋" w:hAnsi="仿宋" w:cs="新宋体"/>
          <w:sz w:val="31"/>
          <w:szCs w:val="31"/>
          <w:lang w:eastAsia="zh-CN"/>
        </w:rPr>
      </w:pPr>
      <w:r w:rsidRPr="00B57249">
        <w:rPr>
          <w:rFonts w:ascii="仿宋" w:eastAsia="仿宋" w:hAnsi="仿宋" w:cs="新宋体"/>
          <w:spacing w:val="2"/>
          <w:sz w:val="31"/>
          <w:szCs w:val="31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第三条</w:t>
      </w:r>
    </w:p>
    <w:p w:rsidR="00FE345E" w:rsidRPr="00B57249" w:rsidRDefault="00EE5C41">
      <w:pPr>
        <w:spacing w:line="14" w:lineRule="auto"/>
        <w:rPr>
          <w:rFonts w:ascii="仿宋" w:eastAsia="仿宋" w:hAnsi="仿宋"/>
          <w:sz w:val="2"/>
          <w:lang w:eastAsia="zh-CN"/>
        </w:rPr>
      </w:pPr>
      <w:r w:rsidRPr="00B57249">
        <w:rPr>
          <w:rFonts w:ascii="仿宋" w:eastAsia="仿宋" w:hAnsi="仿宋"/>
          <w:sz w:val="2"/>
          <w:szCs w:val="2"/>
          <w:lang w:eastAsia="zh-CN"/>
        </w:rPr>
        <w:br w:type="column"/>
      </w:r>
    </w:p>
    <w:p w:rsidR="00FE345E" w:rsidRPr="00B57249" w:rsidRDefault="00EE5C41">
      <w:pPr>
        <w:pStyle w:val="a3"/>
        <w:spacing w:before="62" w:line="581" w:lineRule="exact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4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申请人具备河北工业大学硕士生导师资格。</w:t>
      </w:r>
    </w:p>
    <w:p w:rsidR="00FE345E" w:rsidRPr="00B57249" w:rsidRDefault="00EE5C41">
      <w:pPr>
        <w:pStyle w:val="a3"/>
        <w:spacing w:line="224" w:lineRule="auto"/>
        <w:ind w:left="1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-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申请人本人所在学院（学科）同意跨（转）。</w:t>
      </w:r>
    </w:p>
    <w:p w:rsidR="00FE345E" w:rsidRPr="00B57249" w:rsidRDefault="00EE5C41">
      <w:pPr>
        <w:pStyle w:val="a3"/>
        <w:spacing w:before="201" w:line="190" w:lineRule="auto"/>
        <w:ind w:left="25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12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申请人有精力、能力及充足的经费指导研究生</w:t>
      </w:r>
    </w:p>
    <w:p w:rsidR="00FE345E" w:rsidRPr="00B57249" w:rsidRDefault="00FE345E">
      <w:pPr>
        <w:spacing w:line="190" w:lineRule="auto"/>
        <w:rPr>
          <w:rFonts w:ascii="仿宋" w:eastAsia="仿宋" w:hAnsi="仿宋"/>
          <w:lang w:eastAsia="zh-CN"/>
        </w:rPr>
        <w:sectPr w:rsidR="00FE345E" w:rsidRPr="00B57249">
          <w:type w:val="continuous"/>
          <w:pgSz w:w="11907" w:h="16839"/>
          <w:pgMar w:top="1431" w:right="1785" w:bottom="1467" w:left="1785" w:header="0" w:footer="1211" w:gutter="0"/>
          <w:cols w:num="2" w:space="720" w:equalWidth="0">
            <w:col w:w="1748" w:space="100"/>
            <w:col w:w="6487" w:space="0"/>
          </w:cols>
        </w:sectPr>
      </w:pPr>
    </w:p>
    <w:p w:rsidR="00FE345E" w:rsidRPr="00B57249" w:rsidRDefault="00EE5C41">
      <w:pPr>
        <w:pStyle w:val="a3"/>
        <w:spacing w:before="262" w:line="224" w:lineRule="auto"/>
        <w:ind w:left="34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从事所跨转专业方向的研究。</w:t>
      </w:r>
    </w:p>
    <w:p w:rsidR="00FE345E" w:rsidRPr="00B57249" w:rsidRDefault="00EE5C41">
      <w:pPr>
        <w:pStyle w:val="a3"/>
        <w:spacing w:before="205" w:line="345" w:lineRule="auto"/>
        <w:ind w:left="37" w:right="12" w:firstLine="649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 w:cs="新宋体"/>
          <w:spacing w:val="11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第四条</w:t>
      </w:r>
      <w:r w:rsidRPr="00B57249">
        <w:rPr>
          <w:rFonts w:ascii="仿宋" w:eastAsia="仿宋" w:hAnsi="仿宋" w:cs="新宋体"/>
          <w:spacing w:val="95"/>
          <w:lang w:eastAsia="zh-CN"/>
        </w:rPr>
        <w:t xml:space="preserve"> </w:t>
      </w:r>
      <w:r w:rsidRPr="00B57249">
        <w:rPr>
          <w:rFonts w:ascii="仿宋" w:eastAsia="仿宋" w:hAnsi="仿宋"/>
          <w:spacing w:val="11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申请人应满足人文与法律学院要求的硕士生指</w:t>
      </w:r>
      <w:r w:rsidRPr="00B57249">
        <w:rPr>
          <w:rFonts w:ascii="仿宋" w:eastAsia="仿宋" w:hAnsi="仿宋"/>
          <w:lang w:eastAsia="zh-CN"/>
        </w:rPr>
        <w:t xml:space="preserve"> </w:t>
      </w:r>
      <w:r w:rsidRPr="00B57249">
        <w:rPr>
          <w:rFonts w:ascii="仿宋" w:eastAsia="仿宋" w:hAnsi="仿宋"/>
          <w:spacing w:val="2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导教师招生基本条件。即具有较高的学术水平，近三年取得</w:t>
      </w:r>
    </w:p>
    <w:p w:rsidR="00FE345E" w:rsidRPr="00B57249" w:rsidRDefault="00EE5C41">
      <w:pPr>
        <w:pStyle w:val="a3"/>
        <w:spacing w:before="1" w:line="225" w:lineRule="auto"/>
        <w:ind w:left="41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4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下列成果之一：</w:t>
      </w:r>
    </w:p>
    <w:p w:rsidR="00FE345E" w:rsidRPr="00B57249" w:rsidRDefault="00EE5C41">
      <w:pPr>
        <w:pStyle w:val="a3"/>
        <w:spacing w:before="203" w:line="345" w:lineRule="auto"/>
        <w:ind w:left="38" w:right="11" w:firstLine="641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1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（一）获得国家级科研奖励（前</w:t>
      </w:r>
      <w:r w:rsidRPr="00B57249">
        <w:rPr>
          <w:rFonts w:ascii="仿宋" w:eastAsia="仿宋" w:hAnsi="仿宋"/>
          <w:spacing w:val="1"/>
          <w:lang w:eastAsia="zh-CN"/>
        </w:rPr>
        <w:t xml:space="preserve"> </w:t>
      </w:r>
      <w:r w:rsidRPr="00B57249">
        <w:rPr>
          <w:rFonts w:ascii="仿宋" w:eastAsia="仿宋" w:hAnsi="仿宋"/>
          <w:spacing w:val="1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7</w:t>
      </w:r>
      <w:r w:rsidRPr="00B57249">
        <w:rPr>
          <w:rFonts w:ascii="仿宋" w:eastAsia="仿宋" w:hAnsi="仿宋"/>
          <w:spacing w:val="1"/>
          <w:lang w:eastAsia="zh-CN"/>
        </w:rPr>
        <w:t xml:space="preserve"> </w:t>
      </w:r>
      <w:r w:rsidRPr="00B57249">
        <w:rPr>
          <w:rFonts w:ascii="仿宋" w:eastAsia="仿宋" w:hAnsi="仿宋"/>
          <w:spacing w:val="1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名）、省部级科研奖</w:t>
      </w:r>
      <w:r w:rsidRPr="00B57249">
        <w:rPr>
          <w:rFonts w:ascii="仿宋" w:eastAsia="仿宋" w:hAnsi="仿宋"/>
          <w:spacing w:val="16"/>
          <w:lang w:eastAsia="zh-CN"/>
        </w:rPr>
        <w:t xml:space="preserve"> </w:t>
      </w:r>
      <w:r w:rsidRPr="00B57249">
        <w:rPr>
          <w:rFonts w:ascii="仿宋" w:eastAsia="仿宋" w:hAnsi="仿宋"/>
          <w:spacing w:val="-1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励特等奖、一等奖（前</w:t>
      </w:r>
      <w:r w:rsidRPr="00B57249">
        <w:rPr>
          <w:rFonts w:ascii="仿宋" w:eastAsia="仿宋" w:hAnsi="仿宋"/>
          <w:spacing w:val="-40"/>
          <w:lang w:eastAsia="zh-CN"/>
        </w:rPr>
        <w:t xml:space="preserve"> </w:t>
      </w:r>
      <w:r w:rsidRPr="00B57249">
        <w:rPr>
          <w:rFonts w:ascii="仿宋" w:eastAsia="仿宋" w:hAnsi="仿宋"/>
          <w:spacing w:val="-1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5</w:t>
      </w:r>
      <w:r w:rsidRPr="00B57249">
        <w:rPr>
          <w:rFonts w:ascii="仿宋" w:eastAsia="仿宋" w:hAnsi="仿宋"/>
          <w:spacing w:val="-53"/>
          <w:lang w:eastAsia="zh-CN"/>
        </w:rPr>
        <w:t xml:space="preserve"> </w:t>
      </w:r>
      <w:r w:rsidRPr="00B57249">
        <w:rPr>
          <w:rFonts w:ascii="仿宋" w:eastAsia="仿宋" w:hAnsi="仿宋"/>
          <w:spacing w:val="-1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名）、二等奖（前</w:t>
      </w:r>
      <w:r w:rsidRPr="00B57249">
        <w:rPr>
          <w:rFonts w:ascii="仿宋" w:eastAsia="仿宋" w:hAnsi="仿宋"/>
          <w:spacing w:val="-58"/>
          <w:lang w:eastAsia="zh-CN"/>
        </w:rPr>
        <w:t xml:space="preserve"> </w:t>
      </w:r>
      <w:r w:rsidRPr="00B57249">
        <w:rPr>
          <w:rFonts w:ascii="仿宋" w:eastAsia="仿宋" w:hAnsi="仿宋"/>
          <w:spacing w:val="-1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3</w:t>
      </w:r>
      <w:r w:rsidRPr="00B57249">
        <w:rPr>
          <w:rFonts w:ascii="仿宋" w:eastAsia="仿宋" w:hAnsi="仿宋"/>
          <w:spacing w:val="-53"/>
          <w:lang w:eastAsia="zh-CN"/>
        </w:rPr>
        <w:t xml:space="preserve"> </w:t>
      </w:r>
      <w:r w:rsidRPr="00B57249">
        <w:rPr>
          <w:rFonts w:ascii="仿宋" w:eastAsia="仿宋" w:hAnsi="仿宋"/>
          <w:spacing w:val="-1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名）、三等奖（前</w:t>
      </w:r>
    </w:p>
    <w:p w:rsidR="00FE345E" w:rsidRPr="00B57249" w:rsidRDefault="00EE5C41">
      <w:pPr>
        <w:pStyle w:val="a3"/>
        <w:spacing w:line="228" w:lineRule="auto"/>
        <w:ind w:left="29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-4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2</w:t>
      </w:r>
      <w:r w:rsidRPr="00B57249">
        <w:rPr>
          <w:rFonts w:ascii="仿宋" w:eastAsia="仿宋" w:hAnsi="仿宋"/>
          <w:spacing w:val="-53"/>
          <w:lang w:eastAsia="zh-CN"/>
        </w:rPr>
        <w:t xml:space="preserve"> </w:t>
      </w:r>
      <w:r w:rsidRPr="00B57249">
        <w:rPr>
          <w:rFonts w:ascii="仿宋" w:eastAsia="仿宋" w:hAnsi="仿宋"/>
          <w:spacing w:val="-4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名）。</w:t>
      </w:r>
    </w:p>
    <w:p w:rsidR="00FE345E" w:rsidRPr="00B57249" w:rsidRDefault="00EE5C41">
      <w:pPr>
        <w:pStyle w:val="a3"/>
        <w:spacing w:before="198" w:line="578" w:lineRule="exact"/>
        <w:ind w:right="15"/>
        <w:jc w:val="right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-11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（二）</w:t>
      </w:r>
      <w:r w:rsidRPr="00B57249">
        <w:rPr>
          <w:rFonts w:ascii="仿宋" w:eastAsia="仿宋" w:hAnsi="仿宋"/>
          <w:spacing w:val="-11"/>
          <w:position w:val="19"/>
          <w:lang w:eastAsia="zh-CN"/>
        </w:rPr>
        <w:t xml:space="preserve"> </w:t>
      </w:r>
      <w:r w:rsidRPr="00B57249">
        <w:rPr>
          <w:rFonts w:ascii="仿宋" w:eastAsia="仿宋" w:hAnsi="仿宋"/>
          <w:spacing w:val="-11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发表</w:t>
      </w:r>
      <w:r w:rsidRPr="00B57249">
        <w:rPr>
          <w:rFonts w:ascii="仿宋" w:eastAsia="仿宋" w:hAnsi="仿宋"/>
          <w:spacing w:val="-35"/>
          <w:position w:val="19"/>
          <w:lang w:eastAsia="zh-CN"/>
        </w:rPr>
        <w:t xml:space="preserve"> </w:t>
      </w:r>
      <w:r w:rsidRPr="00B57249">
        <w:rPr>
          <w:rFonts w:ascii="仿宋" w:eastAsia="仿宋" w:hAnsi="仿宋"/>
          <w:spacing w:val="-11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1</w:t>
      </w:r>
      <w:r w:rsidRPr="00B57249">
        <w:rPr>
          <w:rFonts w:ascii="仿宋" w:eastAsia="仿宋" w:hAnsi="仿宋"/>
          <w:spacing w:val="-49"/>
          <w:position w:val="19"/>
          <w:lang w:eastAsia="zh-CN"/>
        </w:rPr>
        <w:t xml:space="preserve"> </w:t>
      </w:r>
      <w:r w:rsidRPr="00B57249">
        <w:rPr>
          <w:rFonts w:ascii="仿宋" w:eastAsia="仿宋" w:hAnsi="仿宋"/>
          <w:spacing w:val="-11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篇以上核心期刊论文，</w:t>
      </w:r>
      <w:r w:rsidR="000576E8">
        <w:rPr>
          <w:rFonts w:ascii="仿宋" w:eastAsia="仿宋" w:hAnsi="仿宋"/>
          <w:spacing w:val="91"/>
          <w:position w:val="19"/>
          <w:lang w:eastAsia="zh-CN"/>
        </w:rPr>
        <w:t xml:space="preserve"> </w:t>
      </w:r>
      <w:r w:rsidRPr="00B57249">
        <w:rPr>
          <w:rFonts w:ascii="仿宋" w:eastAsia="仿宋" w:hAnsi="仿宋"/>
          <w:spacing w:val="-11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或者出版一本学术</w:t>
      </w:r>
    </w:p>
    <w:p w:rsidR="00FE345E" w:rsidRPr="00B57249" w:rsidRDefault="00EE5C41">
      <w:pPr>
        <w:pStyle w:val="a3"/>
        <w:spacing w:before="1" w:line="224" w:lineRule="auto"/>
        <w:ind w:left="38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-10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专著。</w:t>
      </w:r>
    </w:p>
    <w:p w:rsidR="00FE345E" w:rsidRPr="00B57249" w:rsidRDefault="00EE5C41">
      <w:pPr>
        <w:pStyle w:val="a3"/>
        <w:spacing w:before="204" w:line="580" w:lineRule="exact"/>
        <w:ind w:right="15"/>
        <w:jc w:val="right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1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（三）</w:t>
      </w:r>
      <w:r w:rsidRPr="00B57249">
        <w:rPr>
          <w:rFonts w:ascii="仿宋" w:eastAsia="仿宋" w:hAnsi="仿宋"/>
          <w:spacing w:val="1"/>
          <w:position w:val="19"/>
          <w:lang w:eastAsia="zh-CN"/>
        </w:rPr>
        <w:t xml:space="preserve"> </w:t>
      </w:r>
      <w:r w:rsidRPr="00B57249">
        <w:rPr>
          <w:rFonts w:ascii="仿宋" w:eastAsia="仿宋" w:hAnsi="仿宋"/>
          <w:spacing w:val="1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作为第一负责人获得国家级项目、省部级项目或</w:t>
      </w:r>
    </w:p>
    <w:p w:rsidR="00FE345E" w:rsidRPr="00B57249" w:rsidRDefault="00EE5C41">
      <w:pPr>
        <w:pStyle w:val="a3"/>
        <w:spacing w:before="2" w:line="224" w:lineRule="auto"/>
        <w:ind w:left="45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5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到账经费</w:t>
      </w:r>
      <w:r w:rsidRPr="00B57249">
        <w:rPr>
          <w:rFonts w:ascii="仿宋" w:eastAsia="仿宋" w:hAnsi="仿宋"/>
          <w:spacing w:val="-51"/>
          <w:lang w:eastAsia="zh-CN"/>
        </w:rPr>
        <w:t xml:space="preserve"> </w:t>
      </w:r>
      <w:r w:rsidRPr="00B57249">
        <w:rPr>
          <w:rFonts w:ascii="仿宋" w:eastAsia="仿宋" w:hAnsi="仿宋"/>
          <w:spacing w:val="5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2</w:t>
      </w:r>
      <w:r w:rsidRPr="00B57249">
        <w:rPr>
          <w:rFonts w:ascii="仿宋" w:eastAsia="仿宋" w:hAnsi="仿宋"/>
          <w:spacing w:val="-54"/>
          <w:lang w:eastAsia="zh-CN"/>
        </w:rPr>
        <w:t xml:space="preserve"> </w:t>
      </w:r>
      <w:r w:rsidRPr="00B57249">
        <w:rPr>
          <w:rFonts w:ascii="仿宋" w:eastAsia="仿宋" w:hAnsi="仿宋"/>
          <w:spacing w:val="5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万元以上，第一承担单位为河北工业大学。</w:t>
      </w:r>
    </w:p>
    <w:p w:rsidR="00FE345E" w:rsidRPr="00B57249" w:rsidRDefault="00EE5C41">
      <w:pPr>
        <w:pStyle w:val="a3"/>
        <w:spacing w:before="200" w:line="225" w:lineRule="auto"/>
        <w:ind w:left="680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（四）指导的学位论文获评省级优秀硕士学位论文。</w:t>
      </w:r>
    </w:p>
    <w:p w:rsidR="00FE345E" w:rsidRPr="00B57249" w:rsidRDefault="00EE5C41">
      <w:pPr>
        <w:pStyle w:val="a3"/>
        <w:spacing w:before="203" w:line="225" w:lineRule="auto"/>
        <w:ind w:left="680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（五）获得省部级及以上领导批示。</w:t>
      </w:r>
    </w:p>
    <w:p w:rsidR="00FE345E" w:rsidRPr="00B57249" w:rsidRDefault="00EE5C41">
      <w:pPr>
        <w:pStyle w:val="a3"/>
        <w:spacing w:before="204" w:line="345" w:lineRule="auto"/>
        <w:ind w:left="35" w:right="15" w:firstLine="642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22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本条所指学术论文均要求申请者为第一作者或申请者</w:t>
      </w:r>
      <w:r w:rsidRPr="00B57249">
        <w:rPr>
          <w:rFonts w:ascii="仿宋" w:eastAsia="仿宋" w:hAnsi="仿宋"/>
          <w:spacing w:val="4"/>
          <w:lang w:eastAsia="zh-CN"/>
        </w:rPr>
        <w:t xml:space="preserve"> </w:t>
      </w:r>
      <w:r w:rsidRPr="00B57249">
        <w:rPr>
          <w:rFonts w:ascii="仿宋" w:eastAsia="仿宋" w:hAnsi="仿宋"/>
          <w:spacing w:val="1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指导的研究生为第一作者（导师为第二或通</w:t>
      </w:r>
      <w:r w:rsidRPr="00B57249">
        <w:rPr>
          <w:rFonts w:ascii="仿宋" w:eastAsia="仿宋" w:hAnsi="仿宋"/>
          <w:spacing w:val="12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讯作者</w:t>
      </w:r>
      <w:r w:rsidRPr="00B57249">
        <w:rPr>
          <w:rFonts w:ascii="仿宋" w:eastAsia="仿宋" w:hAnsi="仿宋"/>
          <w:spacing w:val="-8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），</w:t>
      </w:r>
      <w:r w:rsidRPr="00B57249">
        <w:rPr>
          <w:rFonts w:ascii="仿宋" w:eastAsia="仿宋" w:hAnsi="仿宋"/>
          <w:spacing w:val="-76"/>
          <w:lang w:eastAsia="zh-CN"/>
        </w:rPr>
        <w:t xml:space="preserve"> </w:t>
      </w:r>
      <w:r w:rsidRPr="00B57249">
        <w:rPr>
          <w:rFonts w:ascii="仿宋" w:eastAsia="仿宋" w:hAnsi="仿宋"/>
          <w:spacing w:val="12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第一</w:t>
      </w:r>
    </w:p>
    <w:p w:rsidR="00FE345E" w:rsidRPr="00B57249" w:rsidRDefault="00EE5C41">
      <w:pPr>
        <w:pStyle w:val="a3"/>
        <w:spacing w:line="224" w:lineRule="auto"/>
        <w:ind w:left="34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1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署名单位为河北工业大学（近三年引进的人才除外）。</w:t>
      </w:r>
    </w:p>
    <w:p w:rsidR="00FE345E" w:rsidRPr="00B57249" w:rsidRDefault="00EE5C41">
      <w:pPr>
        <w:pStyle w:val="a3"/>
        <w:spacing w:before="205" w:line="190" w:lineRule="auto"/>
        <w:ind w:left="687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 w:cs="新宋体"/>
          <w:spacing w:val="7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第五条</w:t>
      </w:r>
      <w:r w:rsidRPr="00B57249">
        <w:rPr>
          <w:rFonts w:ascii="仿宋" w:eastAsia="仿宋" w:hAnsi="仿宋" w:cs="新宋体"/>
          <w:spacing w:val="7"/>
          <w:lang w:eastAsia="zh-CN"/>
        </w:rPr>
        <w:t xml:space="preserve"> </w:t>
      </w:r>
      <w:r w:rsidRPr="00B57249">
        <w:rPr>
          <w:rFonts w:ascii="仿宋" w:eastAsia="仿宋" w:hAnsi="仿宋"/>
          <w:spacing w:val="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硕士生导师跨（转）资格审核程序。</w:t>
      </w:r>
    </w:p>
    <w:p w:rsidR="00FE345E" w:rsidRPr="00B57249" w:rsidRDefault="00FE345E">
      <w:pPr>
        <w:spacing w:line="190" w:lineRule="auto"/>
        <w:rPr>
          <w:rFonts w:ascii="仿宋" w:eastAsia="仿宋" w:hAnsi="仿宋"/>
          <w:lang w:eastAsia="zh-CN"/>
        </w:rPr>
        <w:sectPr w:rsidR="00FE345E" w:rsidRPr="00B57249">
          <w:type w:val="continuous"/>
          <w:pgSz w:w="11907" w:h="16839"/>
          <w:pgMar w:top="1431" w:right="1785" w:bottom="1467" w:left="1785" w:header="0" w:footer="1211" w:gutter="0"/>
          <w:cols w:space="720" w:equalWidth="0">
            <w:col w:w="8335" w:space="0"/>
          </w:cols>
        </w:sectPr>
      </w:pPr>
    </w:p>
    <w:p w:rsidR="00FE345E" w:rsidRPr="00B57249" w:rsidRDefault="00EE5C41">
      <w:pPr>
        <w:pStyle w:val="a3"/>
        <w:spacing w:before="200" w:line="578" w:lineRule="exact"/>
        <w:ind w:left="692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-6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lastRenderedPageBreak/>
        <w:t>（一）学院坚持公平、公正和公开的原则，坚持高标准，</w:t>
      </w:r>
    </w:p>
    <w:p w:rsidR="00FE345E" w:rsidRPr="00B57249" w:rsidRDefault="00EE5C41">
      <w:pPr>
        <w:pStyle w:val="a3"/>
        <w:spacing w:before="1" w:line="224" w:lineRule="auto"/>
        <w:ind w:left="36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确保高质量，对跨（转）硕士生导师进行遴选。</w:t>
      </w:r>
    </w:p>
    <w:p w:rsidR="00FE345E" w:rsidRPr="00B57249" w:rsidRDefault="00EE5C41">
      <w:pPr>
        <w:pStyle w:val="a3"/>
        <w:spacing w:before="200" w:line="346" w:lineRule="auto"/>
        <w:ind w:left="34" w:right="88" w:firstLine="646"/>
        <w:jc w:val="both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（二）个人申请。申请者填写《河北工业大学硕士研究</w:t>
      </w:r>
      <w:r w:rsidRPr="00B57249">
        <w:rPr>
          <w:rFonts w:ascii="仿宋" w:eastAsia="仿宋" w:hAnsi="仿宋"/>
          <w:spacing w:val="5"/>
          <w:lang w:eastAsia="zh-CN"/>
        </w:rPr>
        <w:t xml:space="preserve"> </w:t>
      </w:r>
      <w:r w:rsidRPr="00B57249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生指导教师跨（转）学科、专业申请表》，并准备相关证明</w:t>
      </w:r>
      <w:r w:rsidRPr="00B57249">
        <w:rPr>
          <w:rFonts w:ascii="仿宋" w:eastAsia="仿宋" w:hAnsi="仿宋"/>
          <w:spacing w:val="16"/>
          <w:lang w:eastAsia="zh-CN"/>
        </w:rPr>
        <w:t xml:space="preserve"> </w:t>
      </w:r>
      <w:r w:rsidRPr="00B57249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材料（论文、专著、科研成果鉴定证书、验收报告、获奖证</w:t>
      </w:r>
      <w:r w:rsidRPr="00B57249">
        <w:rPr>
          <w:rFonts w:ascii="仿宋" w:eastAsia="仿宋" w:hAnsi="仿宋"/>
          <w:spacing w:val="16"/>
          <w:lang w:eastAsia="zh-CN"/>
        </w:rPr>
        <w:t xml:space="preserve"> </w:t>
      </w:r>
      <w:r w:rsidRPr="00B57249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书和目前承担项目合同、项目批准通知、认定书等材料的复</w:t>
      </w:r>
    </w:p>
    <w:p w:rsidR="00FE345E" w:rsidRPr="00B57249" w:rsidRDefault="00EE5C41">
      <w:pPr>
        <w:pStyle w:val="a3"/>
        <w:spacing w:before="1" w:line="224" w:lineRule="auto"/>
        <w:ind w:left="60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印件</w:t>
      </w:r>
      <w:r w:rsidRPr="00B57249">
        <w:rPr>
          <w:rFonts w:ascii="仿宋" w:eastAsia="仿宋" w:hAnsi="仿宋"/>
          <w:spacing w:val="-5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），</w:t>
      </w:r>
      <w:r w:rsidRPr="00B57249">
        <w:rPr>
          <w:rFonts w:ascii="仿宋" w:eastAsia="仿宋" w:hAnsi="仿宋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提交至学院。</w:t>
      </w:r>
    </w:p>
    <w:p w:rsidR="00FE345E" w:rsidRPr="00B57249" w:rsidRDefault="00EE5C41">
      <w:pPr>
        <w:pStyle w:val="a3"/>
        <w:spacing w:before="197" w:line="346" w:lineRule="auto"/>
        <w:ind w:left="40" w:right="88" w:firstLine="652"/>
        <w:jc w:val="both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（三）学院学位评定分委员会审定。学院学位评定分委</w:t>
      </w:r>
      <w:r w:rsidRPr="00B57249">
        <w:rPr>
          <w:rFonts w:ascii="仿宋" w:eastAsia="仿宋" w:hAnsi="仿宋"/>
          <w:spacing w:val="15"/>
          <w:lang w:eastAsia="zh-CN"/>
        </w:rPr>
        <w:t xml:space="preserve"> </w:t>
      </w:r>
      <w:r w:rsidRPr="00B57249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员会根据学院制定的标准对申请材料进行认真审核，并召开</w:t>
      </w:r>
      <w:r w:rsidRPr="00B57249">
        <w:rPr>
          <w:rFonts w:ascii="仿宋" w:eastAsia="仿宋" w:hAnsi="仿宋"/>
          <w:spacing w:val="7"/>
          <w:lang w:eastAsia="zh-CN"/>
        </w:rPr>
        <w:t xml:space="preserve"> </w:t>
      </w:r>
      <w:r w:rsidRPr="00B57249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会议进行评议和表决，出席人数应达到分委员会委员人数的</w:t>
      </w:r>
      <w:r w:rsidRPr="00B57249">
        <w:rPr>
          <w:rFonts w:ascii="仿宋" w:eastAsia="仿宋" w:hAnsi="仿宋"/>
          <w:spacing w:val="10"/>
          <w:lang w:eastAsia="zh-CN"/>
        </w:rPr>
        <w:t xml:space="preserve"> </w:t>
      </w:r>
      <w:r w:rsidRPr="00B57249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四分之三，表决以无记名投票方式，参会人员三分之二以上</w:t>
      </w:r>
      <w:r w:rsidRPr="00B57249">
        <w:rPr>
          <w:rFonts w:ascii="仿宋" w:eastAsia="仿宋" w:hAnsi="仿宋"/>
          <w:spacing w:val="7"/>
          <w:lang w:eastAsia="zh-CN"/>
        </w:rPr>
        <w:t xml:space="preserve"> </w:t>
      </w:r>
      <w:r w:rsidRPr="00B57249">
        <w:rPr>
          <w:rFonts w:ascii="仿宋" w:eastAsia="仿宋" w:hAnsi="仿宋"/>
          <w:spacing w:val="5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票数同意为通过，申请者初步取得硕士生导师跨（转）任职</w:t>
      </w:r>
    </w:p>
    <w:p w:rsidR="00FE345E" w:rsidRPr="00B57249" w:rsidRDefault="00EE5C41">
      <w:pPr>
        <w:pStyle w:val="a3"/>
        <w:spacing w:before="1" w:line="224" w:lineRule="auto"/>
        <w:ind w:left="51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-6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资格。</w:t>
      </w:r>
    </w:p>
    <w:p w:rsidR="00FE345E" w:rsidRPr="00B57249" w:rsidRDefault="00EE5C41">
      <w:pPr>
        <w:pStyle w:val="a3"/>
        <w:spacing w:before="200" w:line="346" w:lineRule="auto"/>
        <w:ind w:left="51" w:right="88" w:firstLine="641"/>
        <w:jc w:val="both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（四）公示。学院将初步取得硕士生导师跨（转）任职</w:t>
      </w:r>
      <w:r w:rsidRPr="00B57249">
        <w:rPr>
          <w:rFonts w:ascii="仿宋" w:eastAsia="仿宋" w:hAnsi="仿宋"/>
          <w:spacing w:val="17"/>
          <w:lang w:eastAsia="zh-CN"/>
        </w:rPr>
        <w:t xml:space="preserve"> </w:t>
      </w:r>
      <w:r w:rsidRPr="00B57249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资格的申请者名单在校内公示</w:t>
      </w:r>
      <w:r w:rsidR="0000762F">
        <w:rPr>
          <w:rFonts w:ascii="仿宋" w:eastAsia="仿宋" w:hAnsi="仿宋" w:hint="eastAsia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三天</w:t>
      </w:r>
      <w:r w:rsidRPr="00B57249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，无异议者取得硕士生导</w:t>
      </w:r>
    </w:p>
    <w:p w:rsidR="00FE345E" w:rsidRPr="00B57249" w:rsidRDefault="00EE5C41">
      <w:pPr>
        <w:pStyle w:val="a3"/>
        <w:spacing w:line="224" w:lineRule="auto"/>
        <w:ind w:left="56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师跨（转）任职资格，并由学院向研究生院报备。</w:t>
      </w:r>
    </w:p>
    <w:p w:rsidR="00FE345E" w:rsidRPr="00B57249" w:rsidRDefault="00EE5C41">
      <w:pPr>
        <w:pStyle w:val="a3"/>
        <w:spacing w:before="199" w:line="346" w:lineRule="auto"/>
        <w:ind w:left="38" w:firstLine="654"/>
        <w:jc w:val="both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（五）异议与仲裁。对审定过程和结果有异议者，可向</w:t>
      </w:r>
      <w:r w:rsidRPr="00B57249">
        <w:rPr>
          <w:rFonts w:ascii="仿宋" w:eastAsia="仿宋" w:hAnsi="仿宋"/>
          <w:spacing w:val="14"/>
          <w:lang w:eastAsia="zh-CN"/>
        </w:rPr>
        <w:t xml:space="preserve"> </w:t>
      </w:r>
      <w:r w:rsidRPr="00B57249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学院学位评定分委员会提出书面材料。学院学位分评定委员</w:t>
      </w:r>
      <w:r w:rsidRPr="00B57249">
        <w:rPr>
          <w:rFonts w:ascii="仿宋" w:eastAsia="仿宋" w:hAnsi="仿宋"/>
          <w:spacing w:val="11"/>
          <w:lang w:eastAsia="zh-CN"/>
        </w:rPr>
        <w:t xml:space="preserve"> </w:t>
      </w:r>
      <w:r w:rsidRPr="00B57249">
        <w:rPr>
          <w:rFonts w:ascii="仿宋" w:eastAsia="仿宋" w:hAnsi="仿宋"/>
          <w:spacing w:val="12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会组织调查，然后作出仲裁。对因非学术问题提出</w:t>
      </w:r>
      <w:r w:rsidRPr="00B57249">
        <w:rPr>
          <w:rFonts w:ascii="仿宋" w:eastAsia="仿宋" w:hAnsi="仿宋"/>
          <w:spacing w:val="11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的异议，</w:t>
      </w:r>
      <w:r w:rsidRPr="00B57249">
        <w:rPr>
          <w:rFonts w:ascii="仿宋" w:eastAsia="仿宋" w:hAnsi="仿宋"/>
          <w:lang w:eastAsia="zh-CN"/>
        </w:rPr>
        <w:t xml:space="preserve"> </w:t>
      </w:r>
      <w:r w:rsidRPr="00B57249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转交有关部门调查，调查结果的书面意见提请学院学位评定</w:t>
      </w:r>
    </w:p>
    <w:p w:rsidR="00FE345E" w:rsidRPr="00B57249" w:rsidRDefault="00EE5C41">
      <w:pPr>
        <w:pStyle w:val="a3"/>
        <w:spacing w:before="1" w:line="224" w:lineRule="auto"/>
        <w:ind w:left="38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4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分委员会仲裁。</w:t>
      </w:r>
    </w:p>
    <w:p w:rsidR="00FE345E" w:rsidRPr="00B57249" w:rsidRDefault="00EE5C41">
      <w:pPr>
        <w:pStyle w:val="a3"/>
        <w:spacing w:before="204" w:line="578" w:lineRule="exact"/>
        <w:ind w:left="687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7"/>
          <w:position w:val="1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第六条</w:t>
      </w:r>
      <w:r w:rsidR="009E4893">
        <w:rPr>
          <w:rFonts w:ascii="仿宋" w:eastAsia="仿宋" w:hAnsi="仿宋" w:hint="eastAsia"/>
          <w:spacing w:val="7"/>
          <w:position w:val="1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 xml:space="preserve"> </w:t>
      </w:r>
      <w:r w:rsidRPr="00B57249">
        <w:rPr>
          <w:rFonts w:ascii="仿宋" w:eastAsia="仿宋" w:hAnsi="仿宋"/>
          <w:spacing w:val="7"/>
          <w:position w:val="1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其他未尽事宜参照《河北工业大学研究生指导</w:t>
      </w:r>
    </w:p>
    <w:p w:rsidR="00FE345E" w:rsidRPr="00B57249" w:rsidRDefault="00EE5C41">
      <w:pPr>
        <w:pStyle w:val="a3"/>
        <w:spacing w:before="2" w:line="224" w:lineRule="auto"/>
        <w:ind w:left="34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-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教师管理办法》（河北工大〔2018〕85</w:t>
      </w:r>
      <w:r w:rsidRPr="00B57249">
        <w:rPr>
          <w:rFonts w:ascii="仿宋" w:eastAsia="仿宋" w:hAnsi="仿宋"/>
          <w:spacing w:val="-8"/>
          <w:lang w:eastAsia="zh-CN"/>
        </w:rPr>
        <w:t xml:space="preserve"> </w:t>
      </w:r>
      <w:r w:rsidRPr="00B57249">
        <w:rPr>
          <w:rFonts w:ascii="仿宋" w:eastAsia="仿宋" w:hAnsi="仿宋"/>
          <w:spacing w:val="-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号）、《河北工业大学</w:t>
      </w:r>
    </w:p>
    <w:p w:rsidR="00FE345E" w:rsidRPr="00B57249" w:rsidRDefault="00FE345E">
      <w:pPr>
        <w:spacing w:line="224" w:lineRule="auto"/>
        <w:rPr>
          <w:rFonts w:ascii="仿宋" w:eastAsia="仿宋" w:hAnsi="仿宋"/>
          <w:lang w:eastAsia="zh-CN"/>
        </w:rPr>
        <w:sectPr w:rsidR="00FE345E" w:rsidRPr="00B57249">
          <w:footerReference w:type="default" r:id="rId7"/>
          <w:pgSz w:w="11907" w:h="16839"/>
          <w:pgMar w:top="1431" w:right="1711" w:bottom="1469" w:left="1785" w:header="0" w:footer="1211" w:gutter="0"/>
          <w:cols w:space="720"/>
        </w:sectPr>
      </w:pPr>
    </w:p>
    <w:p w:rsidR="00FE345E" w:rsidRPr="00B57249" w:rsidRDefault="00EE5C41">
      <w:pPr>
        <w:pStyle w:val="a3"/>
        <w:spacing w:before="200" w:line="224" w:lineRule="auto"/>
        <w:jc w:val="right"/>
        <w:rPr>
          <w:rFonts w:ascii="仿宋" w:eastAsia="仿宋" w:hAnsi="仿宋"/>
          <w:lang w:eastAsia="zh-CN"/>
        </w:rPr>
      </w:pPr>
      <w:r w:rsidRPr="00B57249">
        <w:rPr>
          <w:rFonts w:ascii="仿宋" w:eastAsia="仿宋" w:hAnsi="仿宋"/>
          <w:spacing w:val="-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lastRenderedPageBreak/>
        <w:t>研究生指导教师招生资格审核办法》（〔2018〕87</w:t>
      </w:r>
      <w:r w:rsidRPr="00B57249">
        <w:rPr>
          <w:rFonts w:ascii="仿宋" w:eastAsia="仿宋" w:hAnsi="仿宋"/>
          <w:spacing w:val="-38"/>
          <w:lang w:eastAsia="zh-CN"/>
        </w:rPr>
        <w:t xml:space="preserve"> </w:t>
      </w:r>
      <w:r w:rsidRPr="00B57249">
        <w:rPr>
          <w:rFonts w:ascii="仿宋" w:eastAsia="仿宋" w:hAnsi="仿宋"/>
          <w:spacing w:val="-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号）执行。</w:t>
      </w:r>
    </w:p>
    <w:sectPr w:rsidR="00FE345E" w:rsidRPr="00B57249">
      <w:footerReference w:type="default" r:id="rId8"/>
      <w:pgSz w:w="11907" w:h="16839"/>
      <w:pgMar w:top="1431" w:right="1687" w:bottom="1469" w:left="1785" w:header="0" w:footer="12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58B" w:rsidRDefault="0091358B">
      <w:r>
        <w:separator/>
      </w:r>
    </w:p>
  </w:endnote>
  <w:endnote w:type="continuationSeparator" w:id="0">
    <w:p w:rsidR="0091358B" w:rsidRDefault="00913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45E" w:rsidRDefault="00EE5C41">
    <w:pPr>
      <w:spacing w:before="1" w:line="172" w:lineRule="auto"/>
      <w:ind w:left="3957"/>
      <w:rPr>
        <w:rFonts w:ascii="Calibri" w:eastAsia="Calibri" w:hAnsi="Calibri" w:cs="Calibri"/>
        <w:sz w:val="28"/>
        <w:szCs w:val="28"/>
      </w:rPr>
    </w:pPr>
    <w:r>
      <w:rPr>
        <w:rFonts w:ascii="Calibri" w:eastAsia="Calibri" w:hAnsi="Calibri" w:cs="Calibri"/>
        <w:b/>
        <w:bCs/>
        <w:spacing w:val="-12"/>
        <w:sz w:val="28"/>
        <w:szCs w:val="28"/>
      </w:rPr>
      <w:t>-</w:t>
    </w:r>
    <w:r>
      <w:rPr>
        <w:rFonts w:ascii="Calibri" w:eastAsia="Calibri" w:hAnsi="Calibri" w:cs="Calibri"/>
        <w:b/>
        <w:bCs/>
        <w:spacing w:val="24"/>
        <w:sz w:val="28"/>
        <w:szCs w:val="28"/>
      </w:rPr>
      <w:t xml:space="preserve"> </w:t>
    </w:r>
    <w:r>
      <w:rPr>
        <w:rFonts w:ascii="Calibri" w:eastAsia="Calibri" w:hAnsi="Calibri" w:cs="Calibri"/>
        <w:b/>
        <w:bCs/>
        <w:spacing w:val="-12"/>
        <w:sz w:val="28"/>
        <w:szCs w:val="28"/>
      </w:rPr>
      <w:t>1</w:t>
    </w:r>
    <w:r>
      <w:rPr>
        <w:rFonts w:ascii="Calibri" w:eastAsia="Calibri" w:hAnsi="Calibri" w:cs="Calibri"/>
        <w:b/>
        <w:bCs/>
        <w:spacing w:val="8"/>
        <w:sz w:val="28"/>
        <w:szCs w:val="28"/>
      </w:rPr>
      <w:t xml:space="preserve"> </w:t>
    </w:r>
    <w:r>
      <w:rPr>
        <w:rFonts w:ascii="Calibri" w:eastAsia="Calibri" w:hAnsi="Calibri" w:cs="Calibri"/>
        <w:b/>
        <w:bCs/>
        <w:spacing w:val="-12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45E" w:rsidRDefault="00EE5C41">
    <w:pPr>
      <w:spacing w:line="174" w:lineRule="auto"/>
      <w:ind w:left="3957"/>
      <w:rPr>
        <w:rFonts w:ascii="Calibri" w:eastAsia="Calibri" w:hAnsi="Calibri" w:cs="Calibri"/>
        <w:sz w:val="28"/>
        <w:szCs w:val="28"/>
      </w:rPr>
    </w:pPr>
    <w:r>
      <w:rPr>
        <w:rFonts w:ascii="Calibri" w:eastAsia="Calibri" w:hAnsi="Calibri" w:cs="Calibri"/>
        <w:b/>
        <w:bCs/>
        <w:spacing w:val="-9"/>
        <w:sz w:val="28"/>
        <w:szCs w:val="28"/>
      </w:rPr>
      <w:t>-</w:t>
    </w:r>
    <w:r>
      <w:rPr>
        <w:rFonts w:ascii="Calibri" w:eastAsia="Calibri" w:hAnsi="Calibri" w:cs="Calibri"/>
        <w:b/>
        <w:bCs/>
        <w:spacing w:val="15"/>
        <w:sz w:val="28"/>
        <w:szCs w:val="28"/>
      </w:rPr>
      <w:t xml:space="preserve"> </w:t>
    </w:r>
    <w:r>
      <w:rPr>
        <w:rFonts w:ascii="Calibri" w:eastAsia="Calibri" w:hAnsi="Calibri" w:cs="Calibri"/>
        <w:b/>
        <w:bCs/>
        <w:spacing w:val="-9"/>
        <w:sz w:val="28"/>
        <w:szCs w:val="28"/>
      </w:rPr>
      <w:t>2</w:t>
    </w:r>
    <w:r>
      <w:rPr>
        <w:rFonts w:ascii="Calibri" w:eastAsia="Calibri" w:hAnsi="Calibri" w:cs="Calibri"/>
        <w:b/>
        <w:bCs/>
        <w:spacing w:val="8"/>
        <w:sz w:val="28"/>
        <w:szCs w:val="28"/>
      </w:rPr>
      <w:t xml:space="preserve"> </w:t>
    </w:r>
    <w:r>
      <w:rPr>
        <w:rFonts w:ascii="Calibri" w:eastAsia="Calibri" w:hAnsi="Calibri" w:cs="Calibri"/>
        <w:b/>
        <w:bCs/>
        <w:spacing w:val="-9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45E" w:rsidRDefault="00EE5C41">
    <w:pPr>
      <w:spacing w:line="173" w:lineRule="auto"/>
      <w:ind w:left="3957"/>
      <w:rPr>
        <w:rFonts w:ascii="Calibri" w:eastAsia="Calibri" w:hAnsi="Calibri" w:cs="Calibri"/>
        <w:sz w:val="28"/>
        <w:szCs w:val="28"/>
      </w:rPr>
    </w:pPr>
    <w:r>
      <w:rPr>
        <w:rFonts w:ascii="Calibri" w:eastAsia="Calibri" w:hAnsi="Calibri" w:cs="Calibri"/>
        <w:b/>
        <w:bCs/>
        <w:spacing w:val="-8"/>
        <w:sz w:val="28"/>
        <w:szCs w:val="28"/>
      </w:rPr>
      <w:t>-</w:t>
    </w:r>
    <w:r>
      <w:rPr>
        <w:rFonts w:ascii="Calibri" w:eastAsia="Calibri" w:hAnsi="Calibri" w:cs="Calibri"/>
        <w:b/>
        <w:bCs/>
        <w:spacing w:val="12"/>
        <w:sz w:val="28"/>
        <w:szCs w:val="28"/>
      </w:rPr>
      <w:t xml:space="preserve"> </w:t>
    </w:r>
    <w:r>
      <w:rPr>
        <w:rFonts w:ascii="Calibri" w:eastAsia="Calibri" w:hAnsi="Calibri" w:cs="Calibri"/>
        <w:b/>
        <w:bCs/>
        <w:spacing w:val="-8"/>
        <w:sz w:val="28"/>
        <w:szCs w:val="28"/>
      </w:rPr>
      <w:t>3</w:t>
    </w:r>
    <w:r>
      <w:rPr>
        <w:rFonts w:ascii="Calibri" w:eastAsia="Calibri" w:hAnsi="Calibri" w:cs="Calibri"/>
        <w:b/>
        <w:bCs/>
        <w:spacing w:val="8"/>
        <w:sz w:val="28"/>
        <w:szCs w:val="28"/>
      </w:rPr>
      <w:t xml:space="preserve"> </w:t>
    </w:r>
    <w:r>
      <w:rPr>
        <w:rFonts w:ascii="Calibri" w:eastAsia="Calibri" w:hAnsi="Calibri" w:cs="Calibri"/>
        <w:b/>
        <w:bCs/>
        <w:spacing w:val="-8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58B" w:rsidRDefault="0091358B">
      <w:r>
        <w:separator/>
      </w:r>
    </w:p>
  </w:footnote>
  <w:footnote w:type="continuationSeparator" w:id="0">
    <w:p w:rsidR="0091358B" w:rsidRDefault="00913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45E"/>
    <w:rsid w:val="0000474F"/>
    <w:rsid w:val="0000762F"/>
    <w:rsid w:val="000576E8"/>
    <w:rsid w:val="000D14D6"/>
    <w:rsid w:val="004449ED"/>
    <w:rsid w:val="005C2448"/>
    <w:rsid w:val="0091358B"/>
    <w:rsid w:val="009E4893"/>
    <w:rsid w:val="00B57249"/>
    <w:rsid w:val="00EE5C41"/>
    <w:rsid w:val="00F63DFE"/>
    <w:rsid w:val="00FE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74ED550-647A-4239-8600-4F24B7364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Pr>
      <w:rFonts w:ascii="宋体" w:eastAsia="宋体" w:hAnsi="宋体" w:cs="宋体"/>
      <w:sz w:val="31"/>
      <w:szCs w:val="31"/>
    </w:rPr>
  </w:style>
  <w:style w:type="paragraph" w:styleId="a4">
    <w:name w:val="header"/>
    <w:basedOn w:val="a"/>
    <w:link w:val="a5"/>
    <w:uiPriority w:val="99"/>
    <w:unhideWhenUsed/>
    <w:rsid w:val="00B5724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57249"/>
    <w:rPr>
      <w:noProof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5724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57249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Dö6ˆ2022tlq¡_x0006_Uë_x0008_MPA	Uë˜_x0007_üY_x0008_è_x0008_l	†B</dc:title>
  <dc:creator>user</dc:creator>
  <cp:lastModifiedBy>user</cp:lastModifiedBy>
  <cp:revision>5</cp:revision>
  <dcterms:created xsi:type="dcterms:W3CDTF">2025-05-06T03:30:00Z</dcterms:created>
  <dcterms:modified xsi:type="dcterms:W3CDTF">2025-05-06T04:17:00Z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2023-11-28T11:38:46Z</vt:filetime>
  </property>
</Properties>
</file>