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2F" w:rsidRDefault="00502B2F" w:rsidP="00502B2F">
      <w:pPr>
        <w:jc w:val="center"/>
        <w:rPr>
          <w:rFonts w:ascii="黑体" w:eastAsia="黑体" w:hAnsi="黑体" w:hint="eastAsia"/>
          <w:sz w:val="32"/>
          <w:szCs w:val="32"/>
        </w:rPr>
      </w:pPr>
      <w:r w:rsidRPr="00C40096">
        <w:rPr>
          <w:rFonts w:ascii="黑体" w:eastAsia="黑体" w:hAnsi="黑体" w:hint="eastAsia"/>
          <w:sz w:val="32"/>
          <w:szCs w:val="32"/>
        </w:rPr>
        <w:t>“</w:t>
      </w:r>
      <w:r w:rsidRPr="00174C04">
        <w:rPr>
          <w:rFonts w:ascii="黑体" w:eastAsia="黑体" w:hAnsi="黑体" w:hint="eastAsia"/>
          <w:sz w:val="32"/>
          <w:szCs w:val="32"/>
        </w:rPr>
        <w:t>抓住京津冀协同发展战略机遇，推动河北文化繁荣</w:t>
      </w:r>
      <w:r>
        <w:rPr>
          <w:rFonts w:ascii="黑体" w:eastAsia="黑体" w:hAnsi="黑体" w:hint="eastAsia"/>
          <w:sz w:val="32"/>
          <w:szCs w:val="32"/>
        </w:rPr>
        <w:t>振兴</w:t>
      </w:r>
      <w:r w:rsidRPr="00174C04">
        <w:rPr>
          <w:rFonts w:ascii="黑体" w:eastAsia="黑体" w:hAnsi="黑体" w:hint="eastAsia"/>
          <w:sz w:val="32"/>
          <w:szCs w:val="32"/>
        </w:rPr>
        <w:t>研讨活动</w:t>
      </w:r>
      <w:r w:rsidRPr="00C40096">
        <w:rPr>
          <w:rFonts w:ascii="黑体" w:eastAsia="黑体" w:hAnsi="黑体" w:hint="eastAsia"/>
          <w:sz w:val="32"/>
          <w:szCs w:val="32"/>
        </w:rPr>
        <w:t>”征文参考选题范围</w:t>
      </w:r>
    </w:p>
    <w:p w:rsidR="00502B2F" w:rsidRDefault="00502B2F" w:rsidP="00502B2F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解放思想、抢抓机遇，在京津冀协同发展</w:t>
      </w:r>
      <w:proofErr w:type="gramStart"/>
      <w:r>
        <w:rPr>
          <w:rFonts w:ascii="宋体" w:hAnsi="宋体" w:cs="宋体" w:hint="eastAsia"/>
          <w:sz w:val="30"/>
          <w:szCs w:val="30"/>
        </w:rPr>
        <w:t>中繁荣</w:t>
      </w:r>
      <w:proofErr w:type="gramEnd"/>
      <w:r>
        <w:rPr>
          <w:rFonts w:ascii="宋体" w:hAnsi="宋体" w:cs="宋体" w:hint="eastAsia"/>
          <w:sz w:val="30"/>
          <w:szCs w:val="30"/>
        </w:rPr>
        <w:t>振兴河北文化研究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京津冀协同发展背景下大力推动我省县域文化产业发展研究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京津冀协同发展背景下河北文化产业创新发展研究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京津</w:t>
      </w:r>
      <w:proofErr w:type="gramStart"/>
      <w:r>
        <w:rPr>
          <w:rFonts w:ascii="宋体" w:hAnsi="宋体" w:cs="宋体" w:hint="eastAsia"/>
          <w:sz w:val="30"/>
          <w:szCs w:val="30"/>
        </w:rPr>
        <w:t>冀文化</w:t>
      </w:r>
      <w:proofErr w:type="gramEnd"/>
      <w:r>
        <w:rPr>
          <w:rFonts w:ascii="宋体" w:hAnsi="宋体" w:cs="宋体" w:hint="eastAsia"/>
          <w:sz w:val="30"/>
          <w:szCs w:val="30"/>
        </w:rPr>
        <w:t>产业协同发展路径研究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加快推动河北文化产业转型升级研究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燕</w:t>
      </w:r>
      <w:proofErr w:type="gramStart"/>
      <w:r>
        <w:rPr>
          <w:rFonts w:ascii="宋体" w:hAnsi="宋体" w:cs="宋体" w:hint="eastAsia"/>
          <w:sz w:val="30"/>
          <w:szCs w:val="30"/>
        </w:rPr>
        <w:t>赵文化</w:t>
      </w:r>
      <w:proofErr w:type="gramEnd"/>
      <w:r>
        <w:rPr>
          <w:rFonts w:ascii="宋体" w:hAnsi="宋体" w:cs="宋体" w:hint="eastAsia"/>
          <w:sz w:val="30"/>
          <w:szCs w:val="30"/>
        </w:rPr>
        <w:t>资源转化为文化生产力的对策和路径研究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我省非物质文化遗产保护与利用研究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提升我省公共文化服务水平对策研究</w:t>
      </w:r>
    </w:p>
    <w:p w:rsidR="0005485B" w:rsidRPr="00502B2F" w:rsidRDefault="0005485B"/>
    <w:sectPr w:rsidR="0005485B" w:rsidRPr="00502B2F" w:rsidSect="0005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D2DC"/>
    <w:multiLevelType w:val="singleLevel"/>
    <w:tmpl w:val="5583D2D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B2F"/>
    <w:rsid w:val="0005485B"/>
    <w:rsid w:val="0050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2015-10-10T02:23:00Z</dcterms:created>
  <dcterms:modified xsi:type="dcterms:W3CDTF">2015-10-10T02:24:00Z</dcterms:modified>
</cp:coreProperties>
</file>